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采购编号：GNMC2019FW-4-0</w:t>
      </w:r>
      <w:r w:rsidR="00D37720">
        <w:rPr>
          <w:rFonts w:ascii="仿宋_GB2312" w:eastAsia="仿宋_GB2312" w:hAnsi="宋体" w:hint="eastAsia"/>
          <w:sz w:val="32"/>
        </w:rPr>
        <w:t>9</w:t>
      </w:r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国能蒙城生物发电有限公司2019年第四批</w:t>
      </w:r>
      <w:bookmarkStart w:id="0" w:name="_GoBack"/>
      <w:bookmarkEnd w:id="0"/>
      <w:r w:rsidR="00D37720" w:rsidRPr="00D37720">
        <w:rPr>
          <w:rFonts w:ascii="宋体" w:hAnsi="宋体" w:hint="eastAsia"/>
          <w:sz w:val="28"/>
          <w:szCs w:val="28"/>
        </w:rPr>
        <w:t>励磁装置检测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146D29"/>
    <w:rsid w:val="00265FCB"/>
    <w:rsid w:val="003944C8"/>
    <w:rsid w:val="008E3B8D"/>
    <w:rsid w:val="009269F9"/>
    <w:rsid w:val="009C4DA8"/>
    <w:rsid w:val="00D37720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2019-03-06T07:53:00Z</dcterms:created>
  <dcterms:modified xsi:type="dcterms:W3CDTF">2019-07-07T07:39:00Z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